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10490" w:type="dxa"/>
        <w:tblInd w:w="-647" w:type="dxa"/>
        <w:tblLook w:val="04A0"/>
      </w:tblPr>
      <w:tblGrid>
        <w:gridCol w:w="10490"/>
      </w:tblGrid>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ریف 1:  نام دستگاه که خدمت در آن ارائه میشود درج شود.</w:t>
            </w:r>
          </w:p>
        </w:tc>
      </w:tr>
      <w:tr w:rsidR="00133A27" w:rsidRPr="00133A27" w:rsidTr="005724E4">
        <w:trPr>
          <w:trHeight w:val="363"/>
        </w:trPr>
        <w:tc>
          <w:tcPr>
            <w:tcW w:w="10490" w:type="dxa"/>
            <w:tcBorders>
              <w:bottom w:val="single" w:sz="4" w:space="0" w:color="auto"/>
            </w:tcBorders>
          </w:tcPr>
          <w:p w:rsidR="00133A27" w:rsidRPr="00133A27" w:rsidRDefault="00133A27" w:rsidP="005724E4">
            <w:pPr>
              <w:jc w:val="both"/>
              <w:rPr>
                <w:rFonts w:cs="B Zar" w:hint="cs"/>
                <w:sz w:val="24"/>
                <w:szCs w:val="24"/>
                <w:rtl/>
              </w:rPr>
            </w:pPr>
            <w:r w:rsidRPr="00133A27">
              <w:rPr>
                <w:rFonts w:cs="B Zar" w:hint="cs"/>
                <w:sz w:val="24"/>
                <w:szCs w:val="24"/>
                <w:rtl/>
              </w:rPr>
              <w:t>در ریف 2: عنوان خدمت درج شود.</w:t>
            </w:r>
          </w:p>
        </w:tc>
      </w:tr>
      <w:tr w:rsidR="00EF5179" w:rsidRPr="00133A27" w:rsidTr="004F31A8">
        <w:trPr>
          <w:trHeight w:val="839"/>
        </w:trPr>
        <w:tc>
          <w:tcPr>
            <w:tcW w:w="10490" w:type="dxa"/>
            <w:tcBorders>
              <w:top w:val="single" w:sz="4" w:space="0" w:color="auto"/>
              <w:bottom w:val="single" w:sz="4" w:space="0" w:color="auto"/>
            </w:tcBorders>
          </w:tcPr>
          <w:p w:rsidR="00EF5179" w:rsidRPr="00133A27" w:rsidRDefault="00EF5179" w:rsidP="004F31A8">
            <w:pPr>
              <w:jc w:val="both"/>
              <w:rPr>
                <w:rFonts w:cs="B Zar" w:hint="cs"/>
                <w:sz w:val="24"/>
                <w:szCs w:val="24"/>
                <w:rtl/>
              </w:rPr>
            </w:pPr>
            <w:r w:rsidRPr="00133A27">
              <w:rPr>
                <w:rFonts w:cs="B Zar" w:hint="cs"/>
                <w:sz w:val="24"/>
                <w:szCs w:val="24"/>
                <w:rtl/>
              </w:rPr>
              <w:t>در ریف 3: در این قسمت در صورت داشتن شماره شناسه برای خدمت آن را درج نمایند و در صورتی که شناسه ای تا کنون از طرف معاونت توسعه به آن تخصیص نیافته ، عدد صفر درج شود.</w:t>
            </w:r>
          </w:p>
        </w:tc>
      </w:tr>
      <w:tr w:rsidR="00EF5179" w:rsidRPr="00133A27" w:rsidTr="00415F55">
        <w:trPr>
          <w:trHeight w:val="9432"/>
        </w:trPr>
        <w:tc>
          <w:tcPr>
            <w:tcW w:w="10490" w:type="dxa"/>
            <w:tcBorders>
              <w:top w:val="single" w:sz="4" w:space="0" w:color="auto"/>
              <w:bottom w:val="single" w:sz="4" w:space="0" w:color="000000" w:themeColor="text1"/>
            </w:tcBorders>
          </w:tcPr>
          <w:p w:rsidR="00EF5179" w:rsidRPr="00133A27" w:rsidRDefault="00EF5179" w:rsidP="004F31A8">
            <w:pPr>
              <w:jc w:val="both"/>
              <w:rPr>
                <w:rFonts w:cs="B Zar"/>
                <w:sz w:val="24"/>
                <w:szCs w:val="24"/>
                <w:rtl/>
              </w:rPr>
            </w:pPr>
            <w:r w:rsidRPr="00133A27">
              <w:rPr>
                <w:rFonts w:cs="B Zar" w:hint="cs"/>
                <w:sz w:val="24"/>
                <w:szCs w:val="24"/>
                <w:rtl/>
              </w:rPr>
              <w:t>در ریف 4: نوع خدمت را از نظر حاکمیتی/تصدی گری/حمایتی بودن آن مشخص شود.</w:t>
            </w:r>
          </w:p>
          <w:p w:rsidR="00EF5179" w:rsidRPr="00133A27" w:rsidRDefault="00EF5179" w:rsidP="004F31A8">
            <w:pPr>
              <w:jc w:val="both"/>
              <w:rPr>
                <w:rFonts w:cs="B Zar"/>
                <w:sz w:val="24"/>
                <w:szCs w:val="24"/>
                <w:rtl/>
              </w:rPr>
            </w:pPr>
            <w:r w:rsidRPr="00133A27">
              <w:rPr>
                <w:rFonts w:cs="B Zar"/>
                <w:sz w:val="24"/>
                <w:szCs w:val="24"/>
                <w:rtl/>
              </w:rPr>
              <w:t>امور حاکمیتی و تصدی‌گری</w:t>
            </w:r>
            <w:r w:rsidR="004F31A8">
              <w:rPr>
                <w:rFonts w:cs="B Zar" w:hint="cs"/>
                <w:sz w:val="24"/>
                <w:szCs w:val="24"/>
                <w:rtl/>
              </w:rPr>
              <w:t>:</w:t>
            </w:r>
          </w:p>
          <w:p w:rsidR="00EF5179" w:rsidRPr="00133A27" w:rsidRDefault="00EF5179" w:rsidP="004F31A8">
            <w:pPr>
              <w:jc w:val="both"/>
              <w:rPr>
                <w:rFonts w:cs="B Zar"/>
                <w:sz w:val="24"/>
                <w:szCs w:val="24"/>
                <w:rtl/>
              </w:rPr>
            </w:pPr>
            <w:r w:rsidRPr="00133A27">
              <w:rPr>
                <w:rFonts w:cs="B Zar" w:hint="cs"/>
                <w:sz w:val="24"/>
                <w:szCs w:val="24"/>
                <w:rtl/>
              </w:rPr>
              <w:t xml:space="preserve">1- </w:t>
            </w:r>
            <w:r w:rsidRPr="00133A27">
              <w:rPr>
                <w:rFonts w:cs="B Zar"/>
                <w:sz w:val="24"/>
                <w:szCs w:val="24"/>
                <w:rtl/>
              </w:rPr>
              <w:t>اعمال حاکمیتی</w:t>
            </w:r>
          </w:p>
          <w:p w:rsidR="00EF5179" w:rsidRPr="00133A27" w:rsidRDefault="00EF5179" w:rsidP="004F31A8">
            <w:pPr>
              <w:jc w:val="both"/>
              <w:rPr>
                <w:rFonts w:cs="B Zar"/>
                <w:sz w:val="24"/>
                <w:szCs w:val="24"/>
                <w:rtl/>
              </w:rPr>
            </w:pPr>
            <w:r w:rsidRPr="00133A27">
              <w:rPr>
                <w:rFonts w:cs="B Zar"/>
                <w:sz w:val="24"/>
                <w:szCs w:val="24"/>
                <w:rtl/>
              </w:rPr>
              <w:t xml:space="preserve">وفق ماده </w:t>
            </w:r>
            <w:r w:rsidRPr="00133A27">
              <w:rPr>
                <w:rFonts w:cs="B Zar" w:hint="cs"/>
                <w:sz w:val="24"/>
                <w:szCs w:val="24"/>
                <w:rtl/>
              </w:rPr>
              <w:t>8 قانون مدیریت خدمات کشوری</w:t>
            </w:r>
            <w:r w:rsidRPr="00133A27">
              <w:rPr>
                <w:rFonts w:cs="B Zar"/>
                <w:sz w:val="24"/>
                <w:szCs w:val="24"/>
                <w:rtl/>
              </w:rPr>
              <w:t>، امور حاکمیتی آن دسته از اموری است که تحقق آن موجب اقتدار و حاکمیت کشور است و منافع آن بدون محدودیت شامل همه اقشار جامعه گردیده و بهره‌مندی از این نوع خدمات موجب محدودیت برای استفاده دیگران نمی‌شود.</w:t>
            </w:r>
          </w:p>
          <w:p w:rsidR="00EF5179" w:rsidRPr="00133A27" w:rsidRDefault="00EF5179" w:rsidP="004F31A8">
            <w:pPr>
              <w:jc w:val="both"/>
              <w:rPr>
                <w:rFonts w:cs="B Zar"/>
                <w:sz w:val="24"/>
                <w:szCs w:val="24"/>
                <w:rtl/>
              </w:rPr>
            </w:pPr>
            <w:r w:rsidRPr="00133A27">
              <w:rPr>
                <w:rFonts w:cs="B Zar"/>
                <w:sz w:val="24"/>
                <w:szCs w:val="24"/>
                <w:rtl/>
              </w:rPr>
              <w:t>با توجه به تعریف فوق، آن دسته از اعمال دولت که دارای سه شرط زیر باشد، جزو اعمال حاکمیتی خواهد بود.</w:t>
            </w:r>
          </w:p>
          <w:p w:rsidR="00EF5179" w:rsidRPr="00133A27" w:rsidRDefault="00EF5179" w:rsidP="004F31A8">
            <w:pPr>
              <w:jc w:val="both"/>
              <w:rPr>
                <w:rFonts w:cs="B Zar"/>
                <w:sz w:val="24"/>
                <w:szCs w:val="24"/>
                <w:rtl/>
              </w:rPr>
            </w:pPr>
            <w:r w:rsidRPr="00133A27">
              <w:rPr>
                <w:rFonts w:cs="B Zar"/>
                <w:sz w:val="24"/>
                <w:szCs w:val="24"/>
                <w:rtl/>
              </w:rPr>
              <w:t>۱- انجام آنها سبب اقتدار و حاکمیت کشور گردد؛ اقتدار و حاکمیت در اینجا معنایی عام دارد و اقتدار کشور در تمام زمینه‌های اجتماعی، سیاسی، نظامی، فرهنگی و ... را در بر می‌گیرد.</w:t>
            </w:r>
          </w:p>
          <w:p w:rsidR="00EF5179" w:rsidRPr="00133A27" w:rsidRDefault="00EF5179" w:rsidP="004F31A8">
            <w:pPr>
              <w:jc w:val="both"/>
              <w:rPr>
                <w:rFonts w:cs="B Zar"/>
                <w:sz w:val="24"/>
                <w:szCs w:val="24"/>
                <w:rtl/>
              </w:rPr>
            </w:pPr>
            <w:r w:rsidRPr="00133A27">
              <w:rPr>
                <w:rFonts w:cs="B Zar"/>
                <w:sz w:val="24"/>
                <w:szCs w:val="24"/>
                <w:rtl/>
              </w:rPr>
              <w:t>۲- منافع آن شامل همه اقشار جامعه گردد؛ سرایت منفعت اعمال حاکمیتی به افراد جامعه ممکن است به طور مستقیم و یا غیرمستقیم باشد.</w:t>
            </w:r>
          </w:p>
          <w:p w:rsidR="00EF5179" w:rsidRPr="00133A27" w:rsidRDefault="00EF5179" w:rsidP="004F31A8">
            <w:pPr>
              <w:jc w:val="both"/>
              <w:rPr>
                <w:rFonts w:cs="B Zar"/>
                <w:sz w:val="24"/>
                <w:szCs w:val="24"/>
                <w:rtl/>
              </w:rPr>
            </w:pPr>
            <w:r w:rsidRPr="00133A27">
              <w:rPr>
                <w:rFonts w:cs="B Zar"/>
                <w:sz w:val="24"/>
                <w:szCs w:val="24"/>
                <w:rtl/>
              </w:rPr>
              <w:t>۳- هر یک از افراد جامعه می‌توانند بدون اینکه محدودیتی برای دیگران به وجود آید، از خدمات مربوط به امور حاکمیتی برخوردار شوند.</w:t>
            </w:r>
          </w:p>
          <w:p w:rsidR="00EF5179" w:rsidRPr="00133A27" w:rsidRDefault="00EF5179" w:rsidP="004F31A8">
            <w:pPr>
              <w:jc w:val="both"/>
              <w:rPr>
                <w:rFonts w:cs="B Zar"/>
                <w:sz w:val="24"/>
                <w:szCs w:val="24"/>
                <w:rtl/>
              </w:rPr>
            </w:pPr>
            <w:r w:rsidRPr="00133A27">
              <w:rPr>
                <w:rFonts w:cs="B Zar"/>
                <w:sz w:val="24"/>
                <w:szCs w:val="24"/>
                <w:rtl/>
              </w:rPr>
              <w:t>لازم به توجه است، مقنن برخی از مصادیق امور حاکمیتی را به طور تمثیلی در ذیل ماده ۸ بیان نموده است. این موارد عبارتند از:</w:t>
            </w:r>
          </w:p>
          <w:p w:rsidR="00EF5179" w:rsidRPr="00133A27" w:rsidRDefault="00EF5179" w:rsidP="004F31A8">
            <w:pPr>
              <w:jc w:val="both"/>
              <w:rPr>
                <w:rFonts w:cs="B Zar"/>
                <w:sz w:val="24"/>
                <w:szCs w:val="24"/>
                <w:rtl/>
              </w:rPr>
            </w:pPr>
            <w:r w:rsidRPr="00133A27">
              <w:rPr>
                <w:rFonts w:cs="B Zar"/>
                <w:sz w:val="24"/>
                <w:szCs w:val="24"/>
                <w:rtl/>
              </w:rPr>
              <w:t>- سیاستگذاری، برنامه‌ریزی و نظارت در بخشهای اقتصادی، اجتماعی، فرهنگی و سیاسی.</w:t>
            </w:r>
          </w:p>
          <w:p w:rsidR="00EF5179" w:rsidRPr="00133A27" w:rsidRDefault="00EF5179" w:rsidP="004F31A8">
            <w:pPr>
              <w:jc w:val="both"/>
              <w:rPr>
                <w:rFonts w:cs="B Zar"/>
                <w:sz w:val="24"/>
                <w:szCs w:val="24"/>
                <w:rtl/>
              </w:rPr>
            </w:pPr>
            <w:r w:rsidRPr="00133A27">
              <w:rPr>
                <w:rFonts w:cs="B Zar"/>
                <w:sz w:val="24"/>
                <w:szCs w:val="24"/>
                <w:rtl/>
              </w:rPr>
              <w:t>- برقراری عدالت و تأمین اجتماعی و باز توزیع درآمد.</w:t>
            </w:r>
          </w:p>
          <w:p w:rsidR="00EF5179" w:rsidRPr="00133A27" w:rsidRDefault="00EF5179" w:rsidP="004F31A8">
            <w:pPr>
              <w:jc w:val="both"/>
              <w:rPr>
                <w:rFonts w:cs="B Zar"/>
                <w:sz w:val="24"/>
                <w:szCs w:val="24"/>
                <w:rtl/>
              </w:rPr>
            </w:pPr>
            <w:r w:rsidRPr="00133A27">
              <w:rPr>
                <w:rFonts w:cs="B Zar"/>
                <w:sz w:val="24"/>
                <w:szCs w:val="24"/>
                <w:rtl/>
              </w:rPr>
              <w:t>- ایجاد فضای سالم برای رقابت و جلوگیری از انحصار و تضییع حقوق مردم.</w:t>
            </w:r>
          </w:p>
          <w:p w:rsidR="00EF5179" w:rsidRPr="00133A27" w:rsidRDefault="00EF5179" w:rsidP="004F31A8">
            <w:pPr>
              <w:jc w:val="both"/>
              <w:rPr>
                <w:rFonts w:cs="B Zar"/>
                <w:sz w:val="24"/>
                <w:szCs w:val="24"/>
                <w:rtl/>
              </w:rPr>
            </w:pPr>
            <w:r w:rsidRPr="00133A27">
              <w:rPr>
                <w:rFonts w:cs="B Zar"/>
                <w:sz w:val="24"/>
                <w:szCs w:val="24"/>
                <w:rtl/>
              </w:rPr>
              <w:t>- فراهم‌ نمودن زمینه‌ها و مزیت‌های لازم برای رشد و توسعه کشور و رفع فقر و بیکاری.</w:t>
            </w:r>
          </w:p>
          <w:p w:rsidR="00EF5179" w:rsidRPr="00133A27" w:rsidRDefault="00EF5179" w:rsidP="004F31A8">
            <w:pPr>
              <w:jc w:val="both"/>
              <w:rPr>
                <w:rFonts w:cs="B Zar"/>
                <w:sz w:val="24"/>
                <w:szCs w:val="24"/>
                <w:rtl/>
              </w:rPr>
            </w:pPr>
            <w:r w:rsidRPr="00133A27">
              <w:rPr>
                <w:rFonts w:cs="B Zar"/>
                <w:sz w:val="24"/>
                <w:szCs w:val="24"/>
                <w:rtl/>
              </w:rPr>
              <w:t>- قانون‌گذاری، امور ثبتی، استقرار نظم و امنیت و اداره امور قضائی.</w:t>
            </w:r>
          </w:p>
          <w:p w:rsidR="00EF5179" w:rsidRPr="00133A27" w:rsidRDefault="00EF5179" w:rsidP="004F31A8">
            <w:pPr>
              <w:jc w:val="both"/>
              <w:rPr>
                <w:rFonts w:cs="B Zar"/>
                <w:sz w:val="24"/>
                <w:szCs w:val="24"/>
                <w:rtl/>
              </w:rPr>
            </w:pPr>
            <w:r w:rsidRPr="00133A27">
              <w:rPr>
                <w:rFonts w:cs="B Zar"/>
                <w:sz w:val="24"/>
                <w:szCs w:val="24"/>
                <w:rtl/>
              </w:rPr>
              <w:t>- حفظ تمامیت ارضی کشور و ایجاد آمادگی دفاعی و دفاع ملی.</w:t>
            </w:r>
          </w:p>
          <w:p w:rsidR="00EF5179" w:rsidRPr="00133A27" w:rsidRDefault="00EF5179" w:rsidP="004F31A8">
            <w:pPr>
              <w:jc w:val="both"/>
              <w:rPr>
                <w:rFonts w:cs="B Zar"/>
                <w:sz w:val="24"/>
                <w:szCs w:val="24"/>
                <w:rtl/>
              </w:rPr>
            </w:pPr>
            <w:r w:rsidRPr="00133A27">
              <w:rPr>
                <w:rFonts w:cs="B Zar"/>
                <w:sz w:val="24"/>
                <w:szCs w:val="24"/>
                <w:rtl/>
              </w:rPr>
              <w:t>- ترویج اخلاق، فرهنگ و مبانی اسلامی و صیانت از هویت ایرانی، اسلامی.</w:t>
            </w:r>
          </w:p>
          <w:p w:rsidR="00EF5179" w:rsidRPr="00133A27" w:rsidRDefault="00EF5179" w:rsidP="004F31A8">
            <w:pPr>
              <w:jc w:val="both"/>
              <w:rPr>
                <w:rFonts w:cs="B Zar"/>
                <w:sz w:val="24"/>
                <w:szCs w:val="24"/>
                <w:rtl/>
              </w:rPr>
            </w:pPr>
            <w:r w:rsidRPr="00133A27">
              <w:rPr>
                <w:rFonts w:cs="B Zar"/>
                <w:sz w:val="24"/>
                <w:szCs w:val="24"/>
                <w:rtl/>
              </w:rPr>
              <w:t>- اداره امور داخلی، مالیه عمومی، تنظیم روابط کار و روابط خارجی.</w:t>
            </w:r>
          </w:p>
          <w:p w:rsidR="00EF5179" w:rsidRPr="00133A27" w:rsidRDefault="00EF5179" w:rsidP="004F31A8">
            <w:pPr>
              <w:jc w:val="both"/>
              <w:rPr>
                <w:rFonts w:cs="B Zar" w:hint="cs"/>
                <w:sz w:val="24"/>
                <w:szCs w:val="24"/>
                <w:rtl/>
              </w:rPr>
            </w:pPr>
            <w:r w:rsidRPr="00133A27">
              <w:rPr>
                <w:rFonts w:cs="B Zar"/>
                <w:sz w:val="24"/>
                <w:szCs w:val="24"/>
                <w:rtl/>
              </w:rPr>
              <w:t>- حفظ محیط زیست و حفاظت از منابع طبیعی و میراث فرهنگی.</w:t>
            </w:r>
          </w:p>
        </w:tc>
      </w:tr>
      <w:tr w:rsidR="00133A27" w:rsidRPr="00133A27" w:rsidTr="00EA7C39">
        <w:trPr>
          <w:trHeight w:val="7649"/>
        </w:trPr>
        <w:tc>
          <w:tcPr>
            <w:tcW w:w="10490" w:type="dxa"/>
            <w:tcBorders>
              <w:top w:val="nil"/>
              <w:bottom w:val="single" w:sz="4" w:space="0" w:color="000000" w:themeColor="text1"/>
            </w:tcBorders>
          </w:tcPr>
          <w:p w:rsidR="00133A27" w:rsidRPr="00133A27" w:rsidRDefault="00133A27" w:rsidP="004F31A8">
            <w:pPr>
              <w:jc w:val="both"/>
              <w:rPr>
                <w:rFonts w:cs="B Zar"/>
                <w:sz w:val="24"/>
                <w:szCs w:val="24"/>
                <w:rtl/>
              </w:rPr>
            </w:pPr>
            <w:r w:rsidRPr="00133A27">
              <w:rPr>
                <w:rFonts w:cs="B Zar"/>
                <w:sz w:val="24"/>
                <w:szCs w:val="24"/>
                <w:rtl/>
              </w:rPr>
              <w:lastRenderedPageBreak/>
              <w:t>- تحقیقات بنیادی، آمار و اطلاعات ملی و مدیریت فضای فرکانس کشور.</w:t>
            </w:r>
          </w:p>
          <w:p w:rsidR="00F576D9" w:rsidRPr="00133A27" w:rsidRDefault="00133A27" w:rsidP="004F31A8">
            <w:pPr>
              <w:jc w:val="both"/>
              <w:rPr>
                <w:rFonts w:cs="B Zar"/>
                <w:sz w:val="24"/>
                <w:szCs w:val="24"/>
                <w:rtl/>
              </w:rPr>
            </w:pPr>
            <w:r w:rsidRPr="00133A27">
              <w:rPr>
                <w:rFonts w:cs="B Zar"/>
                <w:sz w:val="24"/>
                <w:szCs w:val="24"/>
                <w:rtl/>
              </w:rPr>
              <w:t>- ارتقاء بهداشت و آموزش عمومی، کنترل و پیشگیری از بیماریها و آفت‌های واگیر، مقابله و کاهش اثرات حوادث طبیعی و بحرانهای عمومی.</w:t>
            </w:r>
          </w:p>
          <w:p w:rsidR="00F576D9" w:rsidRPr="00133A27" w:rsidRDefault="00F576D9" w:rsidP="004F31A8">
            <w:pPr>
              <w:jc w:val="both"/>
              <w:rPr>
                <w:rFonts w:cs="B Zar"/>
                <w:sz w:val="24"/>
                <w:szCs w:val="24"/>
                <w:rtl/>
              </w:rPr>
            </w:pPr>
            <w:r w:rsidRPr="00133A27">
              <w:rPr>
                <w:rFonts w:cs="B Zar"/>
                <w:sz w:val="24"/>
                <w:szCs w:val="24"/>
                <w:rtl/>
              </w:rPr>
              <w:t>- بخشی از امور مندرج در مواد ۹، ۱۰ و ۱۱ این قانون نظیر موارد مذکور در اصول ۲۹ و ۳۰ قانون اساسی که انجام آن توسط بخش خصوصی و تعاونی و نهادها و مؤسسات عمومی غیردولتی با تأیید هیأت‌وزیران امکانپذیر نمی‌باشد. بنابراین امور مربوط به حمایت‌های تأمین اجتماعی و آموزش و پرورش جزو امور حاکمیتی می‌باشد.</w:t>
            </w:r>
            <w:r w:rsidRPr="008205F7">
              <w:rPr>
                <w:rFonts w:cs="B Zar" w:hint="cs"/>
                <w:sz w:val="24"/>
                <w:szCs w:val="24"/>
                <w:rtl/>
              </w:rPr>
              <w:t> </w:t>
            </w:r>
          </w:p>
          <w:p w:rsidR="00F576D9" w:rsidRPr="00133A27" w:rsidRDefault="00F576D9" w:rsidP="004F31A8">
            <w:pPr>
              <w:jc w:val="both"/>
              <w:rPr>
                <w:rFonts w:cs="B Zar"/>
                <w:sz w:val="24"/>
                <w:szCs w:val="24"/>
                <w:rtl/>
              </w:rPr>
            </w:pPr>
            <w:r w:rsidRPr="00133A27">
              <w:rPr>
                <w:rFonts w:cs="B Zar"/>
                <w:sz w:val="24"/>
                <w:szCs w:val="24"/>
                <w:rtl/>
              </w:rPr>
              <w:t>-</w:t>
            </w:r>
            <w:r w:rsidRPr="008205F7">
              <w:rPr>
                <w:rFonts w:cs="B Zar" w:hint="cs"/>
                <w:sz w:val="24"/>
                <w:szCs w:val="24"/>
                <w:rtl/>
              </w:rPr>
              <w:t> </w:t>
            </w:r>
            <w:r w:rsidRPr="00133A27">
              <w:rPr>
                <w:rFonts w:cs="B Zar" w:hint="cs"/>
                <w:sz w:val="24"/>
                <w:szCs w:val="24"/>
                <w:rtl/>
              </w:rPr>
              <w:t>سایر مواردی‌که با رعایت سیاست‌های کلی مصوب مقام معظم رهبری به‌ موجب قانون اساسی در قوانین عادی جزء این امو</w:t>
            </w:r>
            <w:r w:rsidRPr="00133A27">
              <w:rPr>
                <w:rFonts w:cs="B Zar"/>
                <w:sz w:val="24"/>
                <w:szCs w:val="24"/>
                <w:rtl/>
              </w:rPr>
              <w:t>ر قرار می‌گیرد. از جمله اموری که طبق سیاست‌های ابلاغی از سوی مقام رهبری جزو امور حاکمیتی می‌باشد عبارت است از اصلاح نظام اداري و قضـائي، رفع محروميت‌ها خصوصاً در مناطق روستايي كشور، تقويت، توسعه و نوسازي صنايع دفاعي كشور.</w:t>
            </w:r>
          </w:p>
          <w:p w:rsidR="00F576D9" w:rsidRPr="00133A27" w:rsidRDefault="00F576D9" w:rsidP="004F31A8">
            <w:pPr>
              <w:jc w:val="both"/>
              <w:rPr>
                <w:rFonts w:cs="B Zar"/>
                <w:sz w:val="24"/>
                <w:szCs w:val="24"/>
                <w:rtl/>
              </w:rPr>
            </w:pPr>
            <w:r w:rsidRPr="008205F7">
              <w:rPr>
                <w:rFonts w:cs="B Zar" w:hint="cs"/>
                <w:sz w:val="24"/>
                <w:szCs w:val="24"/>
                <w:rtl/>
              </w:rPr>
              <w:t xml:space="preserve">2- </w:t>
            </w:r>
            <w:r w:rsidRPr="008205F7">
              <w:rPr>
                <w:rFonts w:cs="B Zar"/>
                <w:sz w:val="24"/>
                <w:szCs w:val="24"/>
                <w:rtl/>
              </w:rPr>
              <w:t>اعمال تصدی‌گری</w:t>
            </w:r>
          </w:p>
          <w:p w:rsidR="00F576D9" w:rsidRPr="00133A27" w:rsidRDefault="00F576D9" w:rsidP="004F31A8">
            <w:pPr>
              <w:jc w:val="both"/>
              <w:rPr>
                <w:rFonts w:cs="B Zar"/>
                <w:sz w:val="24"/>
                <w:szCs w:val="24"/>
                <w:rtl/>
              </w:rPr>
            </w:pPr>
            <w:r w:rsidRPr="00133A27">
              <w:rPr>
                <w:rFonts w:cs="B Zar"/>
                <w:sz w:val="24"/>
                <w:szCs w:val="24"/>
                <w:rtl/>
              </w:rPr>
              <w:t>ماده واحده قانون تعیین مرجع دعاوی بین افراد و دولت مصوب ۱۳۰۷، اعمال تصدی را اینگونه تعریف می‌نماید: «اعمال تصدی اعمالی است که دولت از نقطه‌نظر حقوقی مشابه اعمال افراد انجام می‌دهد، مانند خرید و فروش املاک ... اجاره و امثال آن.»</w:t>
            </w:r>
          </w:p>
          <w:p w:rsidR="00F576D9" w:rsidRPr="00133A27" w:rsidRDefault="00F576D9" w:rsidP="004F31A8">
            <w:pPr>
              <w:jc w:val="both"/>
              <w:rPr>
                <w:rFonts w:cs="B Zar"/>
                <w:sz w:val="24"/>
                <w:szCs w:val="24"/>
                <w:rtl/>
              </w:rPr>
            </w:pPr>
            <w:r w:rsidRPr="00133A27">
              <w:rPr>
                <w:rFonts w:cs="B Zar"/>
                <w:sz w:val="24"/>
                <w:szCs w:val="24"/>
                <w:rtl/>
              </w:rPr>
              <w:t>ضمن اینکه با توجه مستفاد ماده ۱۱ قانون مدیریت خدمات کشوری می‌توان گفت، اعمال تصدی‌گری اعمال مربوط به امور اقتصادی است که دولت متصدی اداره و بهره‌برداری از اموال جامعه است و مانند اشخاص حقیقی و حقوقی در حقوق خصوصی عمل می‌کند، از قبیل تصدی در امور صنعتی‌، کشاورزی‌، حمل‌ و نقل‌، بازرگانی‌، مسکن و بهره‌برداری از طرح‌های آب و خاک و شبکه‌های انرژی‌، ارتباطات و راه‌.</w:t>
            </w:r>
          </w:p>
          <w:p w:rsidR="00F576D9" w:rsidRPr="00133A27" w:rsidRDefault="00F576D9" w:rsidP="004F31A8">
            <w:pPr>
              <w:jc w:val="both"/>
              <w:rPr>
                <w:rFonts w:cs="B Zar"/>
                <w:sz w:val="24"/>
                <w:szCs w:val="24"/>
                <w:rtl/>
              </w:rPr>
            </w:pPr>
            <w:r w:rsidRPr="00133A27">
              <w:rPr>
                <w:rFonts w:cs="B Zar"/>
                <w:sz w:val="24"/>
                <w:szCs w:val="24"/>
                <w:rtl/>
              </w:rPr>
              <w:t>بنابراین ویژگی بارز اعمال تصدی‌گری آن است که اولاً دولت آنها را مشابه شخص حقیقی و یا حقوقی حقوق خصوصی انجام می‌دهد و ثانیاً اصول و قواعد حاکم بر آن مقررات حقوق خصوصی است نه حقوق عمومی.</w:t>
            </w:r>
          </w:p>
          <w:p w:rsidR="00133A27" w:rsidRPr="00133A27" w:rsidRDefault="00F576D9" w:rsidP="004F31A8">
            <w:pPr>
              <w:jc w:val="both"/>
              <w:rPr>
                <w:rFonts w:cs="B Zar"/>
                <w:sz w:val="24"/>
                <w:szCs w:val="24"/>
                <w:rtl/>
              </w:rPr>
            </w:pPr>
            <w:r w:rsidRPr="00133A27">
              <w:rPr>
                <w:rFonts w:cs="B Zar"/>
                <w:sz w:val="24"/>
                <w:szCs w:val="24"/>
                <w:rtl/>
              </w:rPr>
              <w:t>البته لازم به ذکر است اعمال تصدی‌گری مربوط به امور اجتماعی‌، فرهنگی و خدماتی اصولاً باید از طریق توسعه بخش تعاونی و خصوصی و نهادها و مؤسسات عمومی غیردولتی تعیین صلاحیت شده و با نظارت و حمایت دولت انجام گیرد و فقط در مواردی که انجام امور تصدی‌‌های موصوف به شیوه‌های فوق‌الذکر مقدور نباشد، دولت موظف به ایجاد و اداره واحدهای دولتی خواهد بود.</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ریف 5: خلاصه ای از توضیحات مورد نیاز برای انجام خدمت ، حداکثر در پنج سطر بیان شود.</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ریف 6: متقاضیان ، استفاده کنندگان و توصیفی از انواع گروه های خدمت گیرنده خدمت درج شود.برای مثال "صدور پروانه بهداشتی" ، دو گروه خدمت گیرنده وجود دارد:مسئولان فنی کارخانجات و مسئولان مراکز عرضه</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ریف7: در صورتی که خدمت دارای زیر گروه باشد در این قسمت درج شود. برای مثال در خدمت دریافت عوارض شهری، زیر گروه های عوارض نوسازی و پسماند ، خودرو و ... وجود دارد. البته ممکن است به تشخیص دستگاه هریک از زیر گروه ها در قالب یک خدمت مجزا معرفی شوند.</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ریف 8: نوع کانال ارائه خدمت مشخص شود.هر خدمت ممکن است همزمان از طریق چند کانال ارائه شود.</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ردیف9: در صورت ارائه تمام یا بخشی از خدمت که به صورت الکترونیکی انجام می پذیرد مشخص شود.(تعاملی یعنی امکان تکمیل و ارسال فرمهای الکترونیکی- تراکنشی یعنی امکان انجام تراکنش های مالی لازم برای دریافت خدمت)</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ردیف 10: دلیل عدم ارائه خدمت به صورت الکترونیکی و نیاز به مراجعه حضوری برای دریافت خدمت بیان شود.</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ردیف 11: تعداد متقاضیان خدمت درج شود.برای مثال در خدمت "صدور قبض برق" ، تعداد خدمت گیرندگان معادل تعداد مشترکان خواهد بود.</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آمار مراجعه افراد برای گرفتن خدمت برحسب روز یا ماه یا سال ذکر شود.</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ردیف 12: سطح ارائه خدمت از منظر ملی/منطقه ای/استانی/شهری/روستایی مشخص شود.</w:t>
            </w:r>
          </w:p>
        </w:tc>
      </w:tr>
      <w:tr w:rsidR="00133A27" w:rsidRPr="00133A27" w:rsidTr="00415F55">
        <w:tc>
          <w:tcPr>
            <w:tcW w:w="10490" w:type="dxa"/>
          </w:tcPr>
          <w:p w:rsidR="00133A27" w:rsidRPr="00133A27" w:rsidRDefault="00133A27" w:rsidP="004F31A8">
            <w:pPr>
              <w:jc w:val="both"/>
              <w:rPr>
                <w:rFonts w:cs="B Zar"/>
                <w:sz w:val="24"/>
                <w:szCs w:val="24"/>
              </w:rPr>
            </w:pPr>
            <w:r w:rsidRPr="00133A27">
              <w:rPr>
                <w:rFonts w:cs="B Zar" w:hint="cs"/>
                <w:sz w:val="24"/>
                <w:szCs w:val="24"/>
                <w:rtl/>
              </w:rPr>
              <w:t>در ردیف 13: نوع تعامل خدمت از منظر دولت به دولت</w:t>
            </w:r>
            <w:r w:rsidRPr="00133A27">
              <w:rPr>
                <w:rFonts w:cs="B Zar"/>
                <w:sz w:val="24"/>
                <w:szCs w:val="24"/>
              </w:rPr>
              <w:t xml:space="preserve">(G2G) </w:t>
            </w:r>
            <w:r w:rsidRPr="00133A27">
              <w:rPr>
                <w:rFonts w:cs="B Zar" w:hint="cs"/>
                <w:sz w:val="24"/>
                <w:szCs w:val="24"/>
                <w:rtl/>
              </w:rPr>
              <w:t>/ دولت به مردم</w:t>
            </w:r>
            <w:r w:rsidRPr="00133A27">
              <w:rPr>
                <w:rFonts w:cs="B Zar"/>
                <w:sz w:val="24"/>
                <w:szCs w:val="24"/>
              </w:rPr>
              <w:t>(G2C)</w:t>
            </w:r>
            <w:r w:rsidRPr="00133A27">
              <w:rPr>
                <w:rFonts w:cs="B Zar" w:hint="cs"/>
                <w:sz w:val="24"/>
                <w:szCs w:val="24"/>
                <w:rtl/>
              </w:rPr>
              <w:t xml:space="preserve"> /دولت به بنگاه</w:t>
            </w:r>
            <w:r w:rsidRPr="00133A27">
              <w:rPr>
                <w:rFonts w:cs="B Zar"/>
                <w:sz w:val="24"/>
                <w:szCs w:val="24"/>
              </w:rPr>
              <w:t>(G2B)</w:t>
            </w:r>
            <w:r w:rsidRPr="00133A27">
              <w:rPr>
                <w:rFonts w:cs="B Zar" w:hint="cs"/>
                <w:sz w:val="24"/>
                <w:szCs w:val="24"/>
                <w:rtl/>
              </w:rPr>
              <w:t>/بنگاه به بنگاه</w:t>
            </w:r>
            <w:r w:rsidRPr="00133A27">
              <w:rPr>
                <w:rFonts w:cs="B Zar"/>
                <w:sz w:val="24"/>
                <w:szCs w:val="24"/>
              </w:rPr>
              <w:t>(B2B)</w:t>
            </w:r>
            <w:r w:rsidRPr="00133A27">
              <w:rPr>
                <w:rFonts w:cs="B Zar" w:hint="cs"/>
                <w:sz w:val="24"/>
                <w:szCs w:val="24"/>
                <w:rtl/>
              </w:rPr>
              <w:t xml:space="preserve"> / بنگاه به مردم</w:t>
            </w:r>
            <w:r w:rsidRPr="00133A27">
              <w:rPr>
                <w:rFonts w:cs="B Zar"/>
                <w:sz w:val="24"/>
                <w:szCs w:val="24"/>
              </w:rPr>
              <w:t>(B2C)</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ردیف 14: تعداد دوره ارائه خدمت در یکسال بیان شود. برای مثال درخدمت "صدور قبض تلفن" ،تعداد دوره ها در یک سال شش دوره است.</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lastRenderedPageBreak/>
              <w:t xml:space="preserve">در ردیف 15: مدت زمان ارائه کامل خدمت بیان شود.در صورت مشخص بودن جزئیات زمانبندی مراحل خدمت در ضمیمه شناسنامه درج شود. </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ردیف 16: هزینه مستقیم دریافت خدمت، توسط متقاضی خدمت درج شود.</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ردیف 17: شامل هزینه های مستقیم ارائه خدمت و سهم آن از هزینه های سربار دفتری و مدیریتی و منابع انسانی می باشد.(آنالیز بهای تمام شده در صورت وجود ضمیمه شود.)</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ردیف 18: در این ردیف مشخص شود آیا ارائه خدمت نیازمند همکاری بین سازمانی (مانند اطلاعات ، استعلام و ....) است، یا اینکه راسا توسط دستگاه قابل ارائه است.</w:t>
            </w:r>
          </w:p>
        </w:tc>
      </w:tr>
      <w:tr w:rsidR="00133A27" w:rsidRPr="00133A27" w:rsidTr="00415F55">
        <w:tc>
          <w:tcPr>
            <w:tcW w:w="10490" w:type="dxa"/>
          </w:tcPr>
          <w:p w:rsidR="00133A27" w:rsidRPr="00133A27" w:rsidRDefault="00133A27" w:rsidP="004F31A8">
            <w:pPr>
              <w:jc w:val="both"/>
              <w:rPr>
                <w:rFonts w:cs="B Zar" w:hint="cs"/>
                <w:sz w:val="24"/>
                <w:szCs w:val="24"/>
                <w:rtl/>
              </w:rPr>
            </w:pPr>
            <w:r w:rsidRPr="00133A27">
              <w:rPr>
                <w:rFonts w:cs="B Zar" w:hint="cs"/>
                <w:sz w:val="24"/>
                <w:szCs w:val="24"/>
                <w:rtl/>
              </w:rPr>
              <w:t>در ردیف 19: مدارک و نیازمندی های احراز هویت حقیقی(حقوقی) بیان شود.</w:t>
            </w:r>
          </w:p>
        </w:tc>
      </w:tr>
      <w:tr w:rsidR="00133A27" w:rsidRPr="00133A27" w:rsidTr="00415F55">
        <w:trPr>
          <w:trHeight w:val="5744"/>
        </w:trPr>
        <w:tc>
          <w:tcPr>
            <w:tcW w:w="10490" w:type="dxa"/>
            <w:tcBorders>
              <w:bottom w:val="single" w:sz="4" w:space="0" w:color="auto"/>
            </w:tcBorders>
          </w:tcPr>
          <w:p w:rsidR="00F576D9" w:rsidRPr="00133A27" w:rsidRDefault="00133A27" w:rsidP="004F31A8">
            <w:pPr>
              <w:jc w:val="both"/>
              <w:rPr>
                <w:rFonts w:cs="B Zar"/>
                <w:sz w:val="24"/>
                <w:szCs w:val="24"/>
                <w:rtl/>
              </w:rPr>
            </w:pPr>
            <w:r w:rsidRPr="00133A27">
              <w:rPr>
                <w:rFonts w:cs="B Zar" w:hint="cs"/>
                <w:sz w:val="24"/>
                <w:szCs w:val="24"/>
                <w:rtl/>
              </w:rPr>
              <w:t>در ردیف 20: در صورت نیاز به استعلام الکترونیکی، کدام پایگاه اطلاعات 12 گانه مورد نیاز است.</w:t>
            </w:r>
          </w:p>
          <w:p w:rsidR="00F576D9" w:rsidRPr="00133A27" w:rsidRDefault="00F576D9" w:rsidP="004F31A8">
            <w:pPr>
              <w:jc w:val="both"/>
              <w:rPr>
                <w:rFonts w:cs="B Zar"/>
                <w:sz w:val="24"/>
                <w:szCs w:val="24"/>
                <w:rtl/>
              </w:rPr>
            </w:pPr>
            <w:r w:rsidRPr="005724E4">
              <w:rPr>
                <w:rFonts w:cs="B Zar" w:hint="cs"/>
                <w:sz w:val="24"/>
                <w:szCs w:val="24"/>
                <w:rtl/>
              </w:rPr>
              <w:t>پايگاه های اطلاعات وخدمات پايه دولت</w:t>
            </w:r>
            <w:r w:rsidRPr="00133A27">
              <w:rPr>
                <w:rFonts w:cs="B Zar" w:hint="cs"/>
                <w:sz w:val="24"/>
                <w:szCs w:val="24"/>
                <w:rtl/>
              </w:rPr>
              <w:t xml:space="preserve"> شامل موارد زیر است:</w:t>
            </w:r>
          </w:p>
          <w:p w:rsidR="00F576D9" w:rsidRPr="00F576D9" w:rsidRDefault="00F576D9" w:rsidP="004F31A8">
            <w:pPr>
              <w:pStyle w:val="ListParagraph"/>
              <w:numPr>
                <w:ilvl w:val="0"/>
                <w:numId w:val="6"/>
              </w:numPr>
              <w:bidi/>
              <w:ind w:left="379"/>
              <w:jc w:val="both"/>
              <w:rPr>
                <w:rFonts w:cs="B Zar"/>
                <w:sz w:val="24"/>
                <w:szCs w:val="24"/>
                <w:rtl/>
              </w:rPr>
            </w:pPr>
            <w:r w:rsidRPr="00F576D9">
              <w:rPr>
                <w:rFonts w:cs="B Zar" w:hint="cs"/>
                <w:sz w:val="24"/>
                <w:szCs w:val="24"/>
                <w:rtl/>
              </w:rPr>
              <w:t>پایگاه ملي هویت اشخاص حقیقی: سازمان ثبت احوال کشور</w:t>
            </w:r>
          </w:p>
          <w:p w:rsidR="00F576D9" w:rsidRPr="00F576D9" w:rsidRDefault="00F576D9" w:rsidP="004F31A8">
            <w:pPr>
              <w:pStyle w:val="ListParagraph"/>
              <w:numPr>
                <w:ilvl w:val="0"/>
                <w:numId w:val="6"/>
              </w:numPr>
              <w:bidi/>
              <w:ind w:left="379"/>
              <w:jc w:val="both"/>
              <w:rPr>
                <w:rFonts w:cs="B Zar"/>
                <w:sz w:val="24"/>
                <w:szCs w:val="24"/>
                <w:rtl/>
              </w:rPr>
            </w:pPr>
            <w:r w:rsidRPr="00F576D9">
              <w:rPr>
                <w:rFonts w:cs="B Zar" w:hint="cs"/>
                <w:sz w:val="24"/>
                <w:szCs w:val="24"/>
                <w:rtl/>
              </w:rPr>
              <w:t>پایگاه ملی اسناد و املاک و کاداستر کشور: سازمان ثبت اسناد و املاک کشور</w:t>
            </w:r>
          </w:p>
          <w:p w:rsidR="00F576D9" w:rsidRPr="00F576D9" w:rsidRDefault="00F576D9" w:rsidP="004F31A8">
            <w:pPr>
              <w:pStyle w:val="ListParagraph"/>
              <w:numPr>
                <w:ilvl w:val="0"/>
                <w:numId w:val="6"/>
              </w:numPr>
              <w:bidi/>
              <w:ind w:left="379"/>
              <w:jc w:val="both"/>
              <w:rPr>
                <w:rFonts w:cs="B Zar"/>
                <w:sz w:val="24"/>
                <w:szCs w:val="24"/>
                <w:rtl/>
              </w:rPr>
            </w:pPr>
            <w:r w:rsidRPr="00F576D9">
              <w:rPr>
                <w:rFonts w:cs="B Zar" w:hint="cs"/>
                <w:sz w:val="24"/>
                <w:szCs w:val="24"/>
                <w:rtl/>
              </w:rPr>
              <w:t>پایگاه هویت وسائط نقليه: نيروي انتظامي</w:t>
            </w:r>
          </w:p>
          <w:p w:rsidR="00F576D9" w:rsidRPr="00F576D9" w:rsidRDefault="00F576D9" w:rsidP="004F31A8">
            <w:pPr>
              <w:pStyle w:val="ListParagraph"/>
              <w:numPr>
                <w:ilvl w:val="0"/>
                <w:numId w:val="6"/>
              </w:numPr>
              <w:bidi/>
              <w:ind w:left="379"/>
              <w:jc w:val="both"/>
              <w:rPr>
                <w:rFonts w:cs="B Zar"/>
                <w:sz w:val="24"/>
                <w:szCs w:val="24"/>
                <w:rtl/>
              </w:rPr>
            </w:pPr>
            <w:r w:rsidRPr="00F576D9">
              <w:rPr>
                <w:rFonts w:cs="B Zar" w:hint="cs"/>
                <w:sz w:val="24"/>
                <w:szCs w:val="24"/>
                <w:rtl/>
              </w:rPr>
              <w:t>پایگاه ملي هویت اشخاص حقوقي</w:t>
            </w:r>
            <w:r w:rsidRPr="00F576D9">
              <w:rPr>
                <w:rFonts w:cs="B Zar"/>
                <w:sz w:val="24"/>
                <w:szCs w:val="24"/>
                <w:rtl/>
              </w:rPr>
              <w:t xml:space="preserve">: </w:t>
            </w:r>
            <w:r w:rsidRPr="00F576D9">
              <w:rPr>
                <w:rFonts w:cs="B Zar" w:hint="cs"/>
                <w:sz w:val="24"/>
                <w:szCs w:val="24"/>
                <w:rtl/>
              </w:rPr>
              <w:t>سازمان ثبت اسناد و املاك کشور</w:t>
            </w:r>
          </w:p>
          <w:p w:rsidR="00F576D9" w:rsidRPr="00F576D9" w:rsidRDefault="00F576D9" w:rsidP="004F31A8">
            <w:pPr>
              <w:pStyle w:val="ListParagraph"/>
              <w:numPr>
                <w:ilvl w:val="0"/>
                <w:numId w:val="6"/>
              </w:numPr>
              <w:bidi/>
              <w:ind w:left="379"/>
              <w:jc w:val="both"/>
              <w:rPr>
                <w:rFonts w:cs="B Zar"/>
                <w:sz w:val="24"/>
                <w:szCs w:val="24"/>
                <w:rtl/>
              </w:rPr>
            </w:pPr>
            <w:r w:rsidRPr="00F576D9">
              <w:rPr>
                <w:rFonts w:cs="B Zar" w:hint="cs"/>
                <w:sz w:val="24"/>
                <w:szCs w:val="24"/>
                <w:rtl/>
              </w:rPr>
              <w:t>پایگاه كالا و خدمات(ایران کد): وزارت صنعت، معدن و تجارت</w:t>
            </w:r>
          </w:p>
          <w:p w:rsidR="00F576D9" w:rsidRPr="00F576D9" w:rsidRDefault="00F576D9" w:rsidP="004F31A8">
            <w:pPr>
              <w:pStyle w:val="ListParagraph"/>
              <w:numPr>
                <w:ilvl w:val="0"/>
                <w:numId w:val="6"/>
              </w:numPr>
              <w:bidi/>
              <w:ind w:left="379"/>
              <w:jc w:val="both"/>
              <w:rPr>
                <w:rFonts w:cs="B Zar"/>
                <w:sz w:val="24"/>
                <w:szCs w:val="24"/>
                <w:rtl/>
              </w:rPr>
            </w:pPr>
            <w:r w:rsidRPr="00F576D9">
              <w:rPr>
                <w:rFonts w:cs="B Zar" w:hint="cs"/>
                <w:sz w:val="24"/>
                <w:szCs w:val="24"/>
                <w:rtl/>
              </w:rPr>
              <w:t xml:space="preserve">پایگاه شناسنامه خدمات و فرآیند های دولتي: معاونت </w:t>
            </w:r>
          </w:p>
          <w:p w:rsidR="00F576D9" w:rsidRPr="00F576D9" w:rsidRDefault="00F576D9" w:rsidP="004F31A8">
            <w:pPr>
              <w:pStyle w:val="ListParagraph"/>
              <w:numPr>
                <w:ilvl w:val="0"/>
                <w:numId w:val="6"/>
              </w:numPr>
              <w:bidi/>
              <w:ind w:left="379"/>
              <w:jc w:val="both"/>
              <w:rPr>
                <w:rFonts w:cs="B Zar"/>
                <w:sz w:val="24"/>
                <w:szCs w:val="24"/>
                <w:rtl/>
              </w:rPr>
            </w:pPr>
            <w:r w:rsidRPr="00F576D9">
              <w:rPr>
                <w:rFonts w:cs="B Zar" w:hint="cs"/>
                <w:sz w:val="24"/>
                <w:szCs w:val="24"/>
                <w:rtl/>
              </w:rPr>
              <w:t>پایگاه نظام ملی آدرس گزاری مکان محور کشور(</w:t>
            </w:r>
            <w:r w:rsidRPr="00F576D9">
              <w:rPr>
                <w:rFonts w:cs="B Zar"/>
                <w:sz w:val="24"/>
                <w:szCs w:val="24"/>
              </w:rPr>
              <w:t>GNAF</w:t>
            </w:r>
            <w:r w:rsidRPr="00F576D9">
              <w:rPr>
                <w:rFonts w:cs="B Zar" w:hint="cs"/>
                <w:sz w:val="24"/>
                <w:szCs w:val="24"/>
                <w:rtl/>
              </w:rPr>
              <w:t>)</w:t>
            </w:r>
            <w:r w:rsidR="00EF5179">
              <w:rPr>
                <w:rFonts w:hint="cs"/>
                <w:rtl/>
                <w:lang w:bidi="fa-IR"/>
              </w:rPr>
              <w:t xml:space="preserve"> </w:t>
            </w:r>
            <w:r w:rsidRPr="00F576D9">
              <w:rPr>
                <w:rFonts w:cs="B Zar"/>
                <w:sz w:val="24"/>
                <w:szCs w:val="24"/>
                <w:rtl/>
              </w:rPr>
              <w:t xml:space="preserve">: </w:t>
            </w:r>
            <w:r w:rsidRPr="00F576D9">
              <w:rPr>
                <w:rFonts w:cs="B Zar" w:hint="cs"/>
                <w:sz w:val="24"/>
                <w:szCs w:val="24"/>
                <w:rtl/>
              </w:rPr>
              <w:t>شرکت پست جمهوری اسلامی ایران</w:t>
            </w:r>
          </w:p>
          <w:p w:rsidR="00F576D9" w:rsidRPr="00F576D9" w:rsidRDefault="00F576D9" w:rsidP="004F31A8">
            <w:pPr>
              <w:pStyle w:val="ListParagraph"/>
              <w:numPr>
                <w:ilvl w:val="0"/>
                <w:numId w:val="6"/>
              </w:numPr>
              <w:bidi/>
              <w:ind w:left="379"/>
              <w:jc w:val="both"/>
              <w:rPr>
                <w:rFonts w:cs="B Zar"/>
                <w:sz w:val="24"/>
                <w:szCs w:val="24"/>
                <w:rtl/>
              </w:rPr>
            </w:pPr>
            <w:r w:rsidRPr="00F576D9">
              <w:rPr>
                <w:rFonts w:cs="B Zar" w:hint="cs"/>
                <w:sz w:val="24"/>
                <w:szCs w:val="24"/>
                <w:rtl/>
              </w:rPr>
              <w:t>پایگاه نظام پولی و مالی کشور: وزارت امور اقتصادی و دارایی و بانك مركزي ج.ا.ا</w:t>
            </w:r>
          </w:p>
          <w:p w:rsidR="00F576D9" w:rsidRPr="00F576D9" w:rsidRDefault="00F576D9" w:rsidP="004F31A8">
            <w:pPr>
              <w:pStyle w:val="ListParagraph"/>
              <w:numPr>
                <w:ilvl w:val="0"/>
                <w:numId w:val="6"/>
              </w:numPr>
              <w:bidi/>
              <w:ind w:left="379"/>
              <w:jc w:val="both"/>
              <w:rPr>
                <w:rFonts w:cs="B Zar"/>
                <w:sz w:val="24"/>
                <w:szCs w:val="24"/>
                <w:rtl/>
              </w:rPr>
            </w:pPr>
            <w:r w:rsidRPr="00F576D9">
              <w:rPr>
                <w:rFonts w:cs="B Zar" w:hint="cs"/>
                <w:sz w:val="24"/>
                <w:szCs w:val="24"/>
                <w:rtl/>
              </w:rPr>
              <w:t>پایگاه ملی اطلاعات و آمار کشور: مرکز آمار ایران</w:t>
            </w:r>
          </w:p>
          <w:p w:rsidR="00F576D9" w:rsidRPr="00F576D9" w:rsidRDefault="00F576D9" w:rsidP="004F31A8">
            <w:pPr>
              <w:pStyle w:val="ListParagraph"/>
              <w:numPr>
                <w:ilvl w:val="0"/>
                <w:numId w:val="6"/>
              </w:numPr>
              <w:bidi/>
              <w:ind w:left="379"/>
              <w:jc w:val="both"/>
              <w:rPr>
                <w:rFonts w:cs="B Zar"/>
                <w:sz w:val="24"/>
                <w:szCs w:val="24"/>
                <w:rtl/>
              </w:rPr>
            </w:pPr>
            <w:r w:rsidRPr="00F576D9">
              <w:rPr>
                <w:rFonts w:cs="B Zar" w:hint="cs"/>
                <w:sz w:val="24"/>
                <w:szCs w:val="24"/>
                <w:rtl/>
              </w:rPr>
              <w:t>پایگاه ملی سلامت: وزارت بهداشت،درمان وآموزش پزشکی</w:t>
            </w:r>
          </w:p>
          <w:p w:rsidR="00F576D9" w:rsidRPr="00F576D9" w:rsidRDefault="00F576D9" w:rsidP="004F31A8">
            <w:pPr>
              <w:pStyle w:val="ListParagraph"/>
              <w:numPr>
                <w:ilvl w:val="0"/>
                <w:numId w:val="6"/>
              </w:numPr>
              <w:bidi/>
              <w:ind w:left="379"/>
              <w:jc w:val="both"/>
              <w:rPr>
                <w:rFonts w:cs="B Zar"/>
                <w:sz w:val="24"/>
                <w:szCs w:val="24"/>
                <w:rtl/>
              </w:rPr>
            </w:pPr>
            <w:r w:rsidRPr="00F576D9">
              <w:rPr>
                <w:rFonts w:cs="B Zar" w:hint="cs"/>
                <w:sz w:val="24"/>
                <w:szCs w:val="24"/>
                <w:rtl/>
              </w:rPr>
              <w:t>پایگاه ملی بیمه کشور: وزارت تعاون، کار و رفاه اجتماعی</w:t>
            </w:r>
          </w:p>
          <w:p w:rsidR="00133A27" w:rsidRPr="00F576D9" w:rsidRDefault="00F576D9" w:rsidP="004F31A8">
            <w:pPr>
              <w:pStyle w:val="ListParagraph"/>
              <w:numPr>
                <w:ilvl w:val="0"/>
                <w:numId w:val="6"/>
              </w:numPr>
              <w:bidi/>
              <w:ind w:left="379"/>
              <w:jc w:val="both"/>
              <w:rPr>
                <w:rFonts w:cs="B Zar" w:hint="cs"/>
                <w:sz w:val="24"/>
                <w:szCs w:val="24"/>
                <w:rtl/>
              </w:rPr>
            </w:pPr>
            <w:r w:rsidRPr="00F576D9">
              <w:rPr>
                <w:rFonts w:cs="B Zar" w:hint="cs"/>
                <w:sz w:val="24"/>
                <w:szCs w:val="24"/>
                <w:rtl/>
                <w:lang w:bidi="fa-IR"/>
              </w:rPr>
              <w:t xml:space="preserve">پایگاه اطلاعات </w:t>
            </w:r>
            <w:r w:rsidRPr="00F576D9">
              <w:rPr>
                <w:rFonts w:cs="B Zar" w:hint="cs"/>
                <w:sz w:val="24"/>
                <w:szCs w:val="24"/>
                <w:rtl/>
              </w:rPr>
              <w:t>مکان محور کشور (</w:t>
            </w:r>
            <w:r w:rsidRPr="00F576D9">
              <w:rPr>
                <w:rFonts w:cs="B Zar"/>
                <w:sz w:val="24"/>
                <w:szCs w:val="24"/>
              </w:rPr>
              <w:t>SDI</w:t>
            </w:r>
            <w:r w:rsidRPr="00F576D9">
              <w:rPr>
                <w:rFonts w:cs="B Zar" w:hint="cs"/>
                <w:sz w:val="24"/>
                <w:szCs w:val="24"/>
                <w:rtl/>
              </w:rPr>
              <w:t>):  معاونت برنامه ریزی ونظارت راهبردی رييس جمهور</w:t>
            </w:r>
          </w:p>
        </w:tc>
      </w:tr>
    </w:tbl>
    <w:p w:rsidR="009347D3" w:rsidRPr="00033CAC" w:rsidRDefault="009347D3" w:rsidP="004F31A8">
      <w:pPr>
        <w:spacing w:line="240" w:lineRule="auto"/>
        <w:jc w:val="both"/>
        <w:rPr>
          <w:rFonts w:cs="B Zar" w:hint="cs"/>
          <w:sz w:val="24"/>
          <w:szCs w:val="24"/>
        </w:rPr>
      </w:pPr>
    </w:p>
    <w:sectPr w:rsidR="009347D3" w:rsidRPr="00033CAC" w:rsidSect="005724E4">
      <w:headerReference w:type="default" r:id="rId7"/>
      <w:pgSz w:w="11906" w:h="16838"/>
      <w:pgMar w:top="709" w:right="1440" w:bottom="42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CEB" w:rsidRDefault="00A17CEB" w:rsidP="00EE277E">
      <w:pPr>
        <w:spacing w:after="0" w:line="240" w:lineRule="auto"/>
      </w:pPr>
      <w:r>
        <w:separator/>
      </w:r>
    </w:p>
  </w:endnote>
  <w:endnote w:type="continuationSeparator" w:id="1">
    <w:p w:rsidR="00A17CEB" w:rsidRDefault="00A17CEB" w:rsidP="00EE2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CEB" w:rsidRDefault="00A17CEB" w:rsidP="00EE277E">
      <w:pPr>
        <w:spacing w:after="0" w:line="240" w:lineRule="auto"/>
      </w:pPr>
      <w:r>
        <w:separator/>
      </w:r>
    </w:p>
  </w:footnote>
  <w:footnote w:type="continuationSeparator" w:id="1">
    <w:p w:rsidR="00A17CEB" w:rsidRDefault="00A17CEB" w:rsidP="00EE27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AE0" w:rsidRPr="009419E5" w:rsidRDefault="00A57AE0" w:rsidP="00A57AE0">
    <w:pPr>
      <w:jc w:val="center"/>
      <w:rPr>
        <w:rFonts w:cs="B Zar"/>
        <w:b/>
        <w:bCs/>
        <w:sz w:val="24"/>
        <w:szCs w:val="24"/>
      </w:rPr>
    </w:pPr>
    <w:r w:rsidRPr="009419E5">
      <w:rPr>
        <w:rFonts w:cs="B Zar" w:hint="cs"/>
        <w:b/>
        <w:bCs/>
        <w:sz w:val="24"/>
        <w:szCs w:val="24"/>
        <w:rtl/>
      </w:rPr>
      <w:t>راهنمای تکمیل جدول شناسنامه خدمت</w:t>
    </w:r>
  </w:p>
  <w:p w:rsidR="00A57AE0" w:rsidRDefault="00A57A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827"/>
    <w:multiLevelType w:val="hybridMultilevel"/>
    <w:tmpl w:val="FD2C2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A3D97"/>
    <w:multiLevelType w:val="hybridMultilevel"/>
    <w:tmpl w:val="FF2E3C9E"/>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
    <w:nsid w:val="07933472"/>
    <w:multiLevelType w:val="multilevel"/>
    <w:tmpl w:val="4BAA35CE"/>
    <w:lvl w:ilvl="0">
      <w:start w:val="1"/>
      <w:numFmt w:val="decimal"/>
      <w:lvlText w:val="ماده %1-"/>
      <w:lvlJc w:val="left"/>
      <w:pPr>
        <w:tabs>
          <w:tab w:val="num" w:pos="360"/>
        </w:tabs>
        <w:ind w:left="360" w:hanging="360"/>
      </w:pPr>
      <w:rPr>
        <w:rFonts w:hint="default"/>
        <w:bCs/>
        <w:iCs w:val="0"/>
        <w:color w:val="auto"/>
        <w:sz w:val="24"/>
        <w:szCs w:val="24"/>
      </w:rPr>
    </w:lvl>
    <w:lvl w:ilvl="1">
      <w:start w:val="1"/>
      <w:numFmt w:val="decimal"/>
      <w:lvlText w:val="%2."/>
      <w:lvlJc w:val="left"/>
      <w:pPr>
        <w:tabs>
          <w:tab w:val="num" w:pos="1260"/>
        </w:tabs>
        <w:ind w:left="972" w:hanging="432"/>
      </w:pPr>
      <w:rPr>
        <w:rFonts w:hint="default"/>
      </w:rPr>
    </w:lvl>
    <w:lvl w:ilvl="2">
      <w:start w:val="1"/>
      <w:numFmt w:val="decimal"/>
      <w:lvlText w:val="%3."/>
      <w:lvlJc w:val="left"/>
      <w:pPr>
        <w:tabs>
          <w:tab w:val="num" w:pos="1800"/>
        </w:tabs>
        <w:ind w:left="1224" w:hanging="504"/>
      </w:pPr>
      <w:rPr>
        <w:rFonts w:hint="default"/>
        <w:b w:val="0"/>
        <w:bCs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1137157B"/>
    <w:multiLevelType w:val="hybridMultilevel"/>
    <w:tmpl w:val="875E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A5BF6"/>
    <w:multiLevelType w:val="hybridMultilevel"/>
    <w:tmpl w:val="FC169CA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F93F75"/>
    <w:multiLevelType w:val="multilevel"/>
    <w:tmpl w:val="6BDEAB6A"/>
    <w:lvl w:ilvl="0">
      <w:start w:val="1"/>
      <w:numFmt w:val="decimal"/>
      <w:lvlText w:val="ماده %1-"/>
      <w:lvlJc w:val="left"/>
      <w:pPr>
        <w:tabs>
          <w:tab w:val="num" w:pos="360"/>
        </w:tabs>
        <w:ind w:left="360" w:hanging="360"/>
      </w:pPr>
      <w:rPr>
        <w:rFonts w:hint="default"/>
        <w:bCs/>
        <w:iCs w:val="0"/>
        <w:color w:val="auto"/>
        <w:sz w:val="24"/>
        <w:szCs w:val="24"/>
      </w:rPr>
    </w:lvl>
    <w:lvl w:ilvl="1">
      <w:start w:val="1"/>
      <w:numFmt w:val="decimal"/>
      <w:lvlText w:val="%1-%2."/>
      <w:lvlJc w:val="left"/>
      <w:pPr>
        <w:tabs>
          <w:tab w:val="num" w:pos="1260"/>
        </w:tabs>
        <w:ind w:left="972" w:hanging="432"/>
      </w:pPr>
      <w:rPr>
        <w:rFonts w:hint="default"/>
      </w:rPr>
    </w:lvl>
    <w:lvl w:ilvl="2">
      <w:start w:val="1"/>
      <w:numFmt w:val="decimal"/>
      <w:lvlText w:val="%3."/>
      <w:lvlJc w:val="left"/>
      <w:pPr>
        <w:tabs>
          <w:tab w:val="num" w:pos="1800"/>
        </w:tabs>
        <w:ind w:left="1224" w:hanging="504"/>
      </w:pPr>
      <w:rPr>
        <w:rFonts w:hint="default"/>
        <w:b w:val="0"/>
        <w:bCs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A2048"/>
    <w:rsid w:val="00033CAC"/>
    <w:rsid w:val="000412AE"/>
    <w:rsid w:val="000F5FD1"/>
    <w:rsid w:val="00133A27"/>
    <w:rsid w:val="002C0492"/>
    <w:rsid w:val="003356B2"/>
    <w:rsid w:val="003356E7"/>
    <w:rsid w:val="00360B78"/>
    <w:rsid w:val="00415F55"/>
    <w:rsid w:val="00483582"/>
    <w:rsid w:val="004E10A9"/>
    <w:rsid w:val="004E22E0"/>
    <w:rsid w:val="004F31A8"/>
    <w:rsid w:val="004F3B99"/>
    <w:rsid w:val="005724E4"/>
    <w:rsid w:val="0060396F"/>
    <w:rsid w:val="006A2048"/>
    <w:rsid w:val="006D4C6E"/>
    <w:rsid w:val="008205F7"/>
    <w:rsid w:val="009347D3"/>
    <w:rsid w:val="009419E5"/>
    <w:rsid w:val="009F395F"/>
    <w:rsid w:val="00A05C25"/>
    <w:rsid w:val="00A17CEB"/>
    <w:rsid w:val="00A333B3"/>
    <w:rsid w:val="00A409FA"/>
    <w:rsid w:val="00A57AE0"/>
    <w:rsid w:val="00AA322D"/>
    <w:rsid w:val="00AA4236"/>
    <w:rsid w:val="00BD002D"/>
    <w:rsid w:val="00BD6D2A"/>
    <w:rsid w:val="00C01AAC"/>
    <w:rsid w:val="00C71011"/>
    <w:rsid w:val="00C8516C"/>
    <w:rsid w:val="00CC3573"/>
    <w:rsid w:val="00CD13C9"/>
    <w:rsid w:val="00D922C5"/>
    <w:rsid w:val="00DF72CA"/>
    <w:rsid w:val="00E15188"/>
    <w:rsid w:val="00E21789"/>
    <w:rsid w:val="00E304A7"/>
    <w:rsid w:val="00E31BB5"/>
    <w:rsid w:val="00E82162"/>
    <w:rsid w:val="00E868F2"/>
    <w:rsid w:val="00EA7C39"/>
    <w:rsid w:val="00EE277E"/>
    <w:rsid w:val="00EF5179"/>
    <w:rsid w:val="00F008A2"/>
    <w:rsid w:val="00F576D9"/>
    <w:rsid w:val="00F87A7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متن ترتيبي بين متن"/>
    <w:basedOn w:val="Normal"/>
    <w:link w:val="ListParagraphChar"/>
    <w:uiPriority w:val="34"/>
    <w:qFormat/>
    <w:rsid w:val="00EE277E"/>
    <w:pPr>
      <w:bidi w:val="0"/>
      <w:ind w:left="720"/>
      <w:contextualSpacing/>
    </w:pPr>
    <w:rPr>
      <w:rFonts w:ascii="Calibri" w:eastAsia="Calibri" w:hAnsi="Calibri" w:cs="Times New Roman"/>
      <w:sz w:val="20"/>
      <w:szCs w:val="20"/>
      <w:lang w:bidi="ar-SA"/>
    </w:rPr>
  </w:style>
  <w:style w:type="character" w:customStyle="1" w:styleId="ListParagraphChar">
    <w:name w:val="List Paragraph Char"/>
    <w:aliases w:val="List Paragraph متن ترتيبي بين متن Char"/>
    <w:link w:val="ListParagraph"/>
    <w:uiPriority w:val="34"/>
    <w:locked/>
    <w:rsid w:val="00EE277E"/>
    <w:rPr>
      <w:rFonts w:ascii="Calibri" w:eastAsia="Calibri" w:hAnsi="Calibri" w:cs="Times New Roman"/>
      <w:sz w:val="20"/>
      <w:szCs w:val="20"/>
      <w:lang w:bidi="ar-SA"/>
    </w:rPr>
  </w:style>
  <w:style w:type="paragraph" w:styleId="FootnoteText">
    <w:name w:val="footnote text"/>
    <w:aliases w:val="متن زيرنويس,Footnote Text Char Char Char Char Char,Footnote Text Char Char Char Char,Footnote Text Char Char Char,Char Char Char Char Char Char Char, Char Char Char Char Char,Char1,Char"/>
    <w:basedOn w:val="Normal"/>
    <w:link w:val="FootnoteTextChar"/>
    <w:uiPriority w:val="99"/>
    <w:qFormat/>
    <w:rsid w:val="00EE277E"/>
    <w:pPr>
      <w:spacing w:before="120" w:after="0" w:line="336" w:lineRule="auto"/>
      <w:ind w:firstLine="397"/>
      <w:jc w:val="lowKashida"/>
    </w:pPr>
    <w:rPr>
      <w:rFonts w:ascii="Times New Roman" w:eastAsia="Times New Roman" w:hAnsi="Times New Roman" w:cs="Times New Roman"/>
      <w:sz w:val="20"/>
      <w:szCs w:val="20"/>
      <w:lang w:bidi="ar-SA"/>
    </w:rPr>
  </w:style>
  <w:style w:type="character" w:customStyle="1" w:styleId="FootnoteTextChar">
    <w:name w:val="Footnote Text Char"/>
    <w:aliases w:val="متن زيرنويس Char,Footnote Text Char Char Char Char Char Char,Footnote Text Char Char Char Char Char1,Footnote Text Char Char Char Char1,Char Char Char Char Char Char Char Char, Char Char Char Char Char Char,Char1 Char,Char Char"/>
    <w:basedOn w:val="DefaultParagraphFont"/>
    <w:link w:val="FootnoteText"/>
    <w:uiPriority w:val="99"/>
    <w:rsid w:val="00EE277E"/>
    <w:rPr>
      <w:rFonts w:ascii="Times New Roman" w:eastAsia="Times New Roman" w:hAnsi="Times New Roman" w:cs="Times New Roman"/>
      <w:sz w:val="20"/>
      <w:szCs w:val="20"/>
      <w:lang w:bidi="ar-SA"/>
    </w:rPr>
  </w:style>
  <w:style w:type="character" w:styleId="FootnoteReference">
    <w:name w:val="footnote reference"/>
    <w:aliases w:val="شماره زيرنويس"/>
    <w:uiPriority w:val="99"/>
    <w:rsid w:val="00EE277E"/>
    <w:rPr>
      <w:vertAlign w:val="superscript"/>
    </w:rPr>
  </w:style>
  <w:style w:type="table" w:styleId="TableGrid">
    <w:name w:val="Table Grid"/>
    <w:basedOn w:val="TableNormal"/>
    <w:uiPriority w:val="59"/>
    <w:rsid w:val="00133A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15F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5F55"/>
  </w:style>
  <w:style w:type="paragraph" w:styleId="Footer">
    <w:name w:val="footer"/>
    <w:basedOn w:val="Normal"/>
    <w:link w:val="FooterChar"/>
    <w:uiPriority w:val="99"/>
    <w:semiHidden/>
    <w:unhideWhenUsed/>
    <w:rsid w:val="00415F5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5F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attari</dc:creator>
  <cp:keywords/>
  <dc:description/>
  <cp:lastModifiedBy>attari</cp:lastModifiedBy>
  <cp:revision>5</cp:revision>
  <dcterms:created xsi:type="dcterms:W3CDTF">2015-06-22T04:34:00Z</dcterms:created>
  <dcterms:modified xsi:type="dcterms:W3CDTF">2015-06-22T08:11:00Z</dcterms:modified>
</cp:coreProperties>
</file>